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C46" w:rsidRDefault="00756FA4">
      <w:pPr>
        <w:spacing w:after="240"/>
        <w:rPr>
          <w:rFonts w:ascii="Arial" w:eastAsia="Arial" w:hAnsi="Arial" w:cs="Arial"/>
          <w:b/>
          <w:sz w:val="36"/>
          <w:szCs w:val="36"/>
        </w:rPr>
      </w:pPr>
      <w:r>
        <w:rPr>
          <w:rFonts w:ascii="Arial" w:eastAsia="Arial" w:hAnsi="Arial" w:cs="Arial"/>
          <w:b/>
          <w:sz w:val="36"/>
          <w:szCs w:val="36"/>
        </w:rPr>
        <w:t>Part 2 Section 5: PISP Services Terms</w:t>
      </w:r>
    </w:p>
    <w:p w:rsidR="00094C46" w:rsidRDefault="00756FA4">
      <w:pPr>
        <w:pStyle w:val="Heading1"/>
        <w:numPr>
          <w:ilvl w:val="0"/>
          <w:numId w:val="3"/>
        </w:numPr>
        <w:rPr>
          <w:rFonts w:eastAsia="Arial" w:cs="Arial"/>
          <w:sz w:val="24"/>
          <w:szCs w:val="24"/>
        </w:rPr>
      </w:pPr>
      <w:bookmarkStart w:id="0" w:name="_gjdgxs" w:colFirst="0" w:colLast="0"/>
      <w:bookmarkEnd w:id="0"/>
      <w:r>
        <w:rPr>
          <w:rFonts w:eastAsia="Arial" w:cs="Arial"/>
          <w:sz w:val="24"/>
          <w:szCs w:val="24"/>
        </w:rPr>
        <w:t>Introduction</w:t>
      </w:r>
    </w:p>
    <w:p w:rsidR="00094C46" w:rsidRDefault="00756FA4">
      <w:pPr>
        <w:pStyle w:val="Heading2"/>
        <w:rPr>
          <w:rFonts w:eastAsia="Arial"/>
        </w:rPr>
      </w:pPr>
      <w:r>
        <w:rPr>
          <w:rFonts w:eastAsia="Arial"/>
        </w:rPr>
        <w:t>The Buyer wishes to procure and the Supplier has agreed to supply certain Payment Initiation Service Processor ("</w:t>
      </w:r>
      <w:r>
        <w:rPr>
          <w:rFonts w:eastAsia="Arial"/>
          <w:b/>
        </w:rPr>
        <w:t>PISP</w:t>
      </w:r>
      <w:r>
        <w:rPr>
          <w:rFonts w:eastAsia="Arial"/>
        </w:rPr>
        <w:t>") (and related) Services under the Call-Off Contract.</w:t>
      </w:r>
    </w:p>
    <w:p w:rsidR="00094C46" w:rsidRDefault="00756FA4">
      <w:pPr>
        <w:pStyle w:val="Heading1"/>
        <w:numPr>
          <w:ilvl w:val="0"/>
          <w:numId w:val="3"/>
        </w:numPr>
        <w:ind w:left="0" w:firstLine="0"/>
        <w:rPr>
          <w:rFonts w:eastAsia="Arial" w:cs="Arial"/>
          <w:sz w:val="24"/>
          <w:szCs w:val="24"/>
        </w:rPr>
      </w:pPr>
      <w:r>
        <w:rPr>
          <w:rFonts w:eastAsia="Arial" w:cs="Arial"/>
          <w:sz w:val="24"/>
          <w:szCs w:val="24"/>
        </w:rPr>
        <w:t>Definitions</w:t>
      </w:r>
    </w:p>
    <w:p w:rsidR="00094C46" w:rsidRDefault="00756FA4">
      <w:pPr>
        <w:pStyle w:val="Heading2"/>
        <w:numPr>
          <w:ilvl w:val="1"/>
          <w:numId w:val="5"/>
        </w:numPr>
        <w:rPr>
          <w:rFonts w:eastAsia="Arial" w:cs="Arial"/>
          <w:szCs w:val="24"/>
        </w:rPr>
      </w:pPr>
      <w:r>
        <w:rPr>
          <w:rFonts w:eastAsia="Arial" w:cs="Arial"/>
          <w:szCs w:val="24"/>
        </w:rPr>
        <w:t>In this Section 5, the following words shall have the following meanings and they shall supplement Joint Schedule 1 (Definitions) and the definitions in Part 1 above:</w:t>
      </w:r>
    </w:p>
    <w:tbl>
      <w:tblPr>
        <w:tblStyle w:val="TableGrid"/>
        <w:tblW w:w="9198" w:type="dxa"/>
        <w:tblLayout w:type="fixed"/>
        <w:tblLook w:val="0000" w:firstRow="0" w:lastRow="0" w:firstColumn="0" w:lastColumn="0" w:noHBand="0" w:noVBand="0"/>
      </w:tblPr>
      <w:tblGrid>
        <w:gridCol w:w="2538"/>
        <w:gridCol w:w="6660"/>
      </w:tblGrid>
      <w:tr w:rsidR="00094C46">
        <w:tc>
          <w:tcPr>
            <w:tcW w:w="2538" w:type="dxa"/>
          </w:tcPr>
          <w:p w:rsidR="00094C46" w:rsidRDefault="00756FA4">
            <w:pPr>
              <w:pStyle w:val="Normal1"/>
              <w:pBdr>
                <w:top w:val="nil"/>
                <w:left w:val="nil"/>
                <w:bottom w:val="nil"/>
                <w:right w:val="nil"/>
                <w:between w:val="nil"/>
              </w:pBdr>
              <w:ind w:left="90"/>
              <w:rPr>
                <w:rFonts w:eastAsia="Arial" w:cs="Arial"/>
                <w:b/>
                <w:color w:val="000000"/>
              </w:rPr>
            </w:pPr>
            <w:r>
              <w:rPr>
                <w:rFonts w:eastAsia="Arial" w:cs="Arial"/>
                <w:b/>
                <w:color w:val="000000"/>
              </w:rPr>
              <w:t>"Open Banking Payment"</w:t>
            </w:r>
          </w:p>
        </w:tc>
        <w:tc>
          <w:tcPr>
            <w:tcW w:w="6660" w:type="dxa"/>
          </w:tcPr>
          <w:p w:rsidR="00094C46" w:rsidRDefault="00756FA4">
            <w:pPr>
              <w:pStyle w:val="Normal1"/>
              <w:pBdr>
                <w:top w:val="nil"/>
                <w:left w:val="nil"/>
                <w:bottom w:val="nil"/>
                <w:right w:val="nil"/>
                <w:between w:val="nil"/>
              </w:pBdr>
              <w:ind w:left="65"/>
              <w:jc w:val="both"/>
              <w:rPr>
                <w:rFonts w:eastAsia="Arial" w:cs="Arial"/>
                <w:color w:val="000000"/>
              </w:rPr>
            </w:pPr>
            <w:r>
              <w:rPr>
                <w:rFonts w:eastAsia="Arial" w:cs="Arial"/>
                <w:color w:val="000000"/>
              </w:rPr>
              <w:t>means a payment made from the Payer's bank account to the Buyer's bank account (or an account maintained by the Supplier for and on behalf of the Buyer) facilitated by the PISP online service offered by the Supplier where the payment order was initiated at the request of the Payer;</w:t>
            </w:r>
          </w:p>
        </w:tc>
      </w:tr>
      <w:tr w:rsidR="00094C46">
        <w:tc>
          <w:tcPr>
            <w:tcW w:w="2538" w:type="dxa"/>
          </w:tcPr>
          <w:p w:rsidR="00094C46" w:rsidRDefault="00756FA4">
            <w:pPr>
              <w:pStyle w:val="Normal1"/>
              <w:pBdr>
                <w:top w:val="nil"/>
                <w:left w:val="nil"/>
                <w:bottom w:val="nil"/>
                <w:right w:val="nil"/>
                <w:between w:val="nil"/>
              </w:pBdr>
              <w:ind w:left="90"/>
              <w:jc w:val="both"/>
              <w:rPr>
                <w:rFonts w:eastAsia="Arial" w:cs="Arial"/>
                <w:b/>
                <w:color w:val="000000"/>
              </w:rPr>
            </w:pPr>
            <w:r>
              <w:rPr>
                <w:rFonts w:eastAsia="Arial" w:cs="Arial"/>
                <w:b/>
                <w:color w:val="000000"/>
              </w:rPr>
              <w:t>"PISP Service Fee"</w:t>
            </w:r>
          </w:p>
        </w:tc>
        <w:tc>
          <w:tcPr>
            <w:tcW w:w="6660" w:type="dxa"/>
          </w:tcPr>
          <w:p w:rsidR="00094C46" w:rsidRDefault="00756FA4">
            <w:pPr>
              <w:pStyle w:val="Normal1"/>
              <w:pBdr>
                <w:top w:val="nil"/>
                <w:left w:val="nil"/>
                <w:bottom w:val="nil"/>
                <w:right w:val="nil"/>
                <w:between w:val="nil"/>
              </w:pBdr>
              <w:ind w:left="65"/>
              <w:jc w:val="both"/>
              <w:rPr>
                <w:rFonts w:eastAsia="Arial" w:cs="Arial"/>
                <w:color w:val="000000"/>
              </w:rPr>
            </w:pPr>
            <w:r>
              <w:rPr>
                <w:rFonts w:eastAsia="Arial" w:cs="Arial"/>
                <w:color w:val="000000"/>
              </w:rPr>
              <w:t>means the fees and charges (exclusive of any applicable VAT) payable to the Supplier by the Buyer under the Call-Off Contract for the full and proper performance by the Supplier of its obligations under the Call-Off Contract and the provision of the PISP Services and all related Deliverables (which amount must not be greater than the amount provided for in the Framework Contract from time to time); and</w:t>
            </w:r>
          </w:p>
        </w:tc>
      </w:tr>
      <w:tr w:rsidR="00094C46">
        <w:tc>
          <w:tcPr>
            <w:tcW w:w="2538" w:type="dxa"/>
          </w:tcPr>
          <w:p w:rsidR="00094C46" w:rsidRDefault="00756FA4">
            <w:pPr>
              <w:pStyle w:val="Normal1"/>
              <w:pBdr>
                <w:top w:val="nil"/>
                <w:left w:val="nil"/>
                <w:bottom w:val="nil"/>
                <w:right w:val="nil"/>
                <w:between w:val="nil"/>
              </w:pBdr>
              <w:ind w:left="90"/>
              <w:jc w:val="both"/>
              <w:rPr>
                <w:rFonts w:eastAsia="Arial" w:cs="Arial"/>
                <w:b/>
                <w:color w:val="000000"/>
              </w:rPr>
            </w:pPr>
            <w:r>
              <w:rPr>
                <w:rFonts w:eastAsia="Arial" w:cs="Arial"/>
                <w:b/>
                <w:color w:val="000000"/>
              </w:rPr>
              <w:t>"PISP Terms"</w:t>
            </w:r>
          </w:p>
        </w:tc>
        <w:tc>
          <w:tcPr>
            <w:tcW w:w="6660" w:type="dxa"/>
          </w:tcPr>
          <w:p w:rsidR="00094C46" w:rsidRDefault="00756FA4">
            <w:pPr>
              <w:pStyle w:val="Normal1"/>
              <w:pBdr>
                <w:top w:val="nil"/>
                <w:left w:val="nil"/>
                <w:bottom w:val="nil"/>
                <w:right w:val="nil"/>
                <w:between w:val="nil"/>
              </w:pBdr>
              <w:ind w:left="65"/>
              <w:jc w:val="both"/>
              <w:rPr>
                <w:rFonts w:eastAsia="Arial" w:cs="Arial"/>
                <w:color w:val="000000"/>
              </w:rPr>
            </w:pPr>
            <w:proofErr w:type="gramStart"/>
            <w:r>
              <w:rPr>
                <w:rFonts w:eastAsia="Arial" w:cs="Arial"/>
                <w:color w:val="000000"/>
              </w:rPr>
              <w:t>means</w:t>
            </w:r>
            <w:proofErr w:type="gramEnd"/>
            <w:r>
              <w:rPr>
                <w:rFonts w:eastAsia="Arial" w:cs="Arial"/>
                <w:color w:val="000000"/>
              </w:rPr>
              <w:t xml:space="preserve"> the terms and conditions of supply set out in Part 1 of this Schedule </w:t>
            </w:r>
            <w:r>
              <w:rPr>
                <w:rFonts w:eastAsia="Arial" w:cs="Arial"/>
              </w:rPr>
              <w:t>and in this Section 5 of Part 2</w:t>
            </w:r>
            <w:r>
              <w:rPr>
                <w:rFonts w:eastAsia="Arial" w:cs="Arial"/>
                <w:color w:val="000000"/>
              </w:rPr>
              <w:t>.</w:t>
            </w:r>
          </w:p>
        </w:tc>
      </w:tr>
    </w:tbl>
    <w:p w:rsidR="00094C46" w:rsidRDefault="00756FA4">
      <w:pPr>
        <w:pStyle w:val="Heading1"/>
        <w:numPr>
          <w:ilvl w:val="0"/>
          <w:numId w:val="3"/>
        </w:numPr>
        <w:ind w:left="0" w:firstLine="0"/>
        <w:rPr>
          <w:rFonts w:eastAsia="Arial" w:cs="Arial"/>
          <w:sz w:val="24"/>
          <w:szCs w:val="24"/>
        </w:rPr>
      </w:pPr>
      <w:bookmarkStart w:id="1" w:name="_30j0zll" w:colFirst="0" w:colLast="0"/>
      <w:bookmarkStart w:id="2" w:name="_1fob9te" w:colFirst="0" w:colLast="0"/>
      <w:bookmarkStart w:id="3" w:name="_3znysh7" w:colFirst="0" w:colLast="0"/>
      <w:bookmarkEnd w:id="1"/>
      <w:bookmarkEnd w:id="2"/>
      <w:bookmarkEnd w:id="3"/>
      <w:r>
        <w:rPr>
          <w:rFonts w:eastAsia="Arial" w:cs="Arial"/>
          <w:sz w:val="24"/>
          <w:szCs w:val="24"/>
        </w:rPr>
        <w:t xml:space="preserve">Supply of </w:t>
      </w:r>
      <w:bookmarkStart w:id="4" w:name="_2et92p0" w:colFirst="0" w:colLast="0"/>
      <w:bookmarkEnd w:id="4"/>
      <w:r>
        <w:rPr>
          <w:rFonts w:eastAsia="Arial" w:cs="Arial"/>
          <w:sz w:val="24"/>
          <w:szCs w:val="24"/>
        </w:rPr>
        <w:t>Services</w:t>
      </w:r>
    </w:p>
    <w:p w:rsidR="00094C46" w:rsidRDefault="00756FA4">
      <w:pPr>
        <w:pStyle w:val="Heading2"/>
        <w:rPr>
          <w:rFonts w:eastAsia="Arial" w:cs="Arial"/>
          <w:szCs w:val="24"/>
        </w:rPr>
      </w:pPr>
      <w:r>
        <w:rPr>
          <w:rFonts w:eastAsia="Arial" w:cs="Arial"/>
          <w:szCs w:val="24"/>
        </w:rPr>
        <w:t>In consideration of the payment of the PISP Service Fee, the Supplier will supply the PISP Services to the Buyer in a timely manner and in accordance with the Call-Off Contract. The Supplier shall provide, maintain and update all hardware and software required to facilitate the provision of the Services and enable the making of Transactions via the Services.</w:t>
      </w:r>
    </w:p>
    <w:p w:rsidR="00094C46" w:rsidRDefault="00756FA4">
      <w:pPr>
        <w:pStyle w:val="Heading2"/>
        <w:rPr>
          <w:rFonts w:eastAsia="Arial" w:cs="Arial"/>
          <w:szCs w:val="24"/>
        </w:rPr>
      </w:pPr>
      <w:r>
        <w:rPr>
          <w:rFonts w:eastAsia="Arial" w:cs="Arial"/>
          <w:szCs w:val="24"/>
        </w:rPr>
        <w:t>The Supplier shall advise the Buyer on the selection and specification of the Services and, where applicable, any installation and/or configuration work to be carried out in respect of them so as to ensure that the Services and Deliverables will be of satisfactory quality, suitable for the requirements of the Buyer, and fit for purpose.</w:t>
      </w:r>
    </w:p>
    <w:p w:rsidR="00094C46" w:rsidRDefault="00756FA4">
      <w:pPr>
        <w:pStyle w:val="Heading2"/>
        <w:rPr>
          <w:rFonts w:eastAsia="Arial" w:cs="Arial"/>
        </w:rPr>
      </w:pPr>
      <w:bookmarkStart w:id="5" w:name="_tyjcwt" w:colFirst="0" w:colLast="0"/>
      <w:bookmarkEnd w:id="5"/>
      <w:r>
        <w:rPr>
          <w:rFonts w:eastAsia="Arial" w:cs="Arial"/>
          <w:szCs w:val="24"/>
        </w:rPr>
        <w:lastRenderedPageBreak/>
        <w:t>If the Buyer wants to retain the use of the Services after the expiry of th</w:t>
      </w:r>
      <w:r>
        <w:t>e current Supp</w:t>
      </w:r>
      <w:r>
        <w:rPr>
          <w:rFonts w:eastAsia="Arial" w:cs="Arial"/>
          <w:szCs w:val="24"/>
        </w:rPr>
        <w:t>ly Period then the Buyer may do so giving written notice to the Supplier at least one (1) Month prior to the end of the Supply Period and specifying the period of any required extension.</w:t>
      </w:r>
    </w:p>
    <w:p w:rsidR="00094C46" w:rsidRDefault="00756FA4">
      <w:pPr>
        <w:pStyle w:val="Heading2"/>
        <w:rPr>
          <w:rFonts w:eastAsia="Arial" w:cs="Arial"/>
        </w:rPr>
      </w:pPr>
      <w:r>
        <w:t>The Supplier shall, in respect of Transactions enabled via the PISP Services, allow the Buyer to manage associated settlement risk, and refunds as if they were Card payments.</w:t>
      </w:r>
    </w:p>
    <w:p w:rsidR="00094C46" w:rsidRDefault="00756FA4">
      <w:pPr>
        <w:pStyle w:val="Heading2"/>
        <w:keepNext/>
        <w:numPr>
          <w:ilvl w:val="0"/>
          <w:numId w:val="7"/>
        </w:numPr>
        <w:rPr>
          <w:rFonts w:eastAsia="Arial" w:cs="Arial"/>
          <w:b/>
          <w:szCs w:val="24"/>
        </w:rPr>
      </w:pPr>
      <w:bookmarkStart w:id="6" w:name="_Ref17825747"/>
      <w:r>
        <w:rPr>
          <w:rFonts w:eastAsia="Arial" w:cs="Arial"/>
          <w:b/>
          <w:szCs w:val="24"/>
        </w:rPr>
        <w:t>Implementation</w:t>
      </w:r>
      <w:bookmarkEnd w:id="6"/>
    </w:p>
    <w:p w:rsidR="00094C46" w:rsidRDefault="00756FA4">
      <w:pPr>
        <w:pStyle w:val="Heading2"/>
      </w:pPr>
      <w:r>
        <w:t>The Activation Due Date for the Services will be set out in the Specification and/or the Call-Off Contract.</w:t>
      </w:r>
    </w:p>
    <w:p w:rsidR="00094C46" w:rsidRDefault="00756FA4">
      <w:pPr>
        <w:pStyle w:val="Heading2"/>
      </w:pPr>
      <w:r>
        <w:t xml:space="preserve">If the Buyer has requested that the Supplier installs and/or configures the Services, the Supplier shall do so and to ensure that the Activation Date is no later than the Activation Due Date. </w:t>
      </w:r>
    </w:p>
    <w:p w:rsidR="00094C46" w:rsidRDefault="00756FA4">
      <w:pPr>
        <w:pStyle w:val="Heading2"/>
      </w:pPr>
      <w:r>
        <w:t xml:space="preserve">If required (and applicable), the Supplier shall provide support for, and enable, the migration of any existing recurring payments received by the Buyer (or its existing third party suppliers) from Payers via another provider, to the Services to be provided under this Call-Off Contract. </w:t>
      </w:r>
    </w:p>
    <w:p w:rsidR="00094C46" w:rsidRDefault="00756FA4">
      <w:pPr>
        <w:pStyle w:val="Heading2"/>
      </w:pPr>
      <w:r>
        <w:t>The Services shall only be regarded as successfully commenced once all required installation, implementation, configuration and testing has been successfully carried out and a duly authorised representative of the Buyer has confirmed delivery and acceptance in writing. However, any such confirmation shall not be regarded as evidence that the Services (or any of them) comply with the requirements of the Contract.</w:t>
      </w:r>
    </w:p>
    <w:p w:rsidR="00094C46" w:rsidRDefault="00756FA4">
      <w:pPr>
        <w:pStyle w:val="Heading2"/>
      </w:pPr>
      <w:r>
        <w:t xml:space="preserve">The Buyer can at its sole discretion reject any of the Services and/or Deliverables where and to the extent that they are not of </w:t>
      </w:r>
      <w:proofErr w:type="gramStart"/>
      <w:r>
        <w:t>the  standard</w:t>
      </w:r>
      <w:proofErr w:type="gramEnd"/>
      <w:r>
        <w:t xml:space="preserve"> required under the Contract. Except where due to default of the Buyer, in the event of rejection of the Services or Deliverables by the Buyer, the Supplier will, at its own expense promptly remedy the relevant defect or non-conformity and confirm that the Services or Deliverables are ready for use.</w:t>
      </w:r>
    </w:p>
    <w:p w:rsidR="00094C46" w:rsidRDefault="00756FA4">
      <w:pPr>
        <w:pStyle w:val="Heading2"/>
        <w:rPr>
          <w:rFonts w:eastAsia="Arial" w:cs="Arial"/>
        </w:rPr>
      </w:pPr>
      <w:r>
        <w:t>If the Supplier does not commence full provision of the Services and Deliverables by the Activation Due Date then, without prejudice to the other rights and remedies of the Buyer, the Buyer can withhold payment of the Charges for those Services and/or Deliverables until the Activation Date and once the Supplier actually delivers the Services and Deliverables in</w:t>
      </w:r>
      <w:r>
        <w:rPr>
          <w:rFonts w:eastAsia="Arial" w:cs="Arial"/>
          <w:szCs w:val="24"/>
        </w:rPr>
        <w:t xml:space="preserve"> accordance with this Contract (which the Supplier shall do as soon as possible).</w:t>
      </w:r>
    </w:p>
    <w:p w:rsidR="00094C46" w:rsidRDefault="00756FA4">
      <w:pPr>
        <w:pStyle w:val="Heading2"/>
        <w:rPr>
          <w:rFonts w:eastAsia="Arial" w:cs="Arial"/>
          <w:szCs w:val="24"/>
        </w:rPr>
      </w:pPr>
      <w:bookmarkStart w:id="7" w:name="_3dy6vkm" w:colFirst="0" w:colLast="0"/>
      <w:bookmarkEnd w:id="7"/>
      <w:r>
        <w:rPr>
          <w:rFonts w:eastAsia="Arial" w:cs="Arial"/>
          <w:szCs w:val="24"/>
        </w:rPr>
        <w:lastRenderedPageBreak/>
        <w:t>If the Supplier becomes aware that the Services or Deliverables cannot be successfully delivered and commenced by the agreed Activation Due Date or if the Activation Date is later than the Activation Due Date, the Supplier shall inform the Buyer of the revised delivery date.  If the Supplier does not meet the Activation Due Date, the Supplier must, without prejudice to the Buyer's other rights and remedies, meet and promptly refund to the Buyer all and any additional costs incurred by the Buyer for provision of an alternative solution until the Activation Date of the Services and Deliverables.</w:t>
      </w:r>
    </w:p>
    <w:p w:rsidR="00094C46" w:rsidRDefault="00756FA4">
      <w:pPr>
        <w:pStyle w:val="Heading2"/>
        <w:rPr>
          <w:rFonts w:eastAsia="Arial" w:cs="Arial"/>
          <w:szCs w:val="24"/>
        </w:rPr>
      </w:pPr>
      <w:r>
        <w:rPr>
          <w:rFonts w:eastAsia="Arial"/>
        </w:rPr>
        <w:t xml:space="preserve">Where Call-Off Schedule 11 (Implementation Works) and/or Call-Off Schedule 13 (Implementation Plan and Testing) are incorporated into this Call Off Contract then they are intended to supplement the implementation provisions in this Paragraph </w:t>
      </w:r>
      <w:r>
        <w:rPr>
          <w:rFonts w:eastAsia="Arial"/>
        </w:rPr>
        <w:fldChar w:fldCharType="begin"/>
      </w:r>
      <w:r>
        <w:rPr>
          <w:rFonts w:eastAsia="Arial"/>
        </w:rPr>
        <w:instrText xml:space="preserve"> REF _Ref17825747 \r \h </w:instrText>
      </w:r>
      <w:r>
        <w:rPr>
          <w:rFonts w:eastAsia="Arial"/>
        </w:rPr>
      </w:r>
      <w:r>
        <w:rPr>
          <w:rFonts w:eastAsia="Arial"/>
        </w:rPr>
        <w:fldChar w:fldCharType="separate"/>
      </w:r>
      <w:r>
        <w:rPr>
          <w:rFonts w:eastAsia="Arial"/>
        </w:rPr>
        <w:t>5</w:t>
      </w:r>
      <w:r>
        <w:rPr>
          <w:rFonts w:eastAsia="Arial"/>
        </w:rPr>
        <w:fldChar w:fldCharType="end"/>
      </w:r>
      <w:r>
        <w:rPr>
          <w:rFonts w:eastAsia="Arial"/>
        </w:rPr>
        <w:t xml:space="preserve"> but in the event of any conflicts then the provisions in Call-Off Schedule 11 (Implementation Works) and/or Call-Off Schedule 13 (Implementation Plan and Testing) shall prevail.</w:t>
      </w:r>
    </w:p>
    <w:p w:rsidR="00094C46" w:rsidRDefault="00756FA4">
      <w:pPr>
        <w:pStyle w:val="Heading2"/>
        <w:keepNext/>
        <w:numPr>
          <w:ilvl w:val="0"/>
          <w:numId w:val="7"/>
        </w:numPr>
        <w:rPr>
          <w:rFonts w:eastAsia="Arial" w:cs="Arial"/>
          <w:b/>
          <w:szCs w:val="24"/>
        </w:rPr>
      </w:pPr>
      <w:bookmarkStart w:id="8" w:name="_1t3h5sf" w:colFirst="0" w:colLast="0"/>
      <w:bookmarkEnd w:id="8"/>
      <w:r>
        <w:rPr>
          <w:rFonts w:eastAsia="Arial" w:cs="Arial"/>
          <w:b/>
          <w:szCs w:val="24"/>
        </w:rPr>
        <w:t>Right to Use and Ownership</w:t>
      </w:r>
    </w:p>
    <w:p w:rsidR="00094C46" w:rsidRDefault="00756FA4">
      <w:pPr>
        <w:pStyle w:val="Heading2"/>
        <w:rPr>
          <w:rFonts w:eastAsia="Arial" w:cs="Arial"/>
          <w:szCs w:val="24"/>
        </w:rPr>
      </w:pPr>
      <w:r>
        <w:rPr>
          <w:rFonts w:eastAsia="Arial" w:cs="Arial"/>
          <w:szCs w:val="24"/>
        </w:rPr>
        <w:t xml:space="preserve">The Supplier Assets (including any APIs) are and shall remain the property of the Supplier, and the Buyer will not acquire ownership of them other than as expressly set out in the Contract. The Buyer, its personnel and other authorised users shall have (and the Supplier hereby grants to them) the right to connect to, access and use the Services and the Supplier Assets (including APIs) and whether via Related Suppliers and/or Related Supplies or otherwise, for the purposes of and in accordance with the Call-Off Contract and the provision, receipt and use of the Services. </w:t>
      </w:r>
    </w:p>
    <w:p w:rsidR="00094C46" w:rsidRDefault="00756FA4">
      <w:pPr>
        <w:pStyle w:val="Heading2"/>
        <w:rPr>
          <w:rFonts w:eastAsia="Arial" w:cs="Arial"/>
          <w:szCs w:val="24"/>
        </w:rPr>
      </w:pPr>
      <w:r>
        <w:rPr>
          <w:rFonts w:eastAsia="Arial" w:cs="Arial"/>
          <w:szCs w:val="24"/>
        </w:rPr>
        <w:t>The right to use as referred to above shall commence on the Activation Date and shall continue for the Supply Period.</w:t>
      </w:r>
    </w:p>
    <w:p w:rsidR="00094C46" w:rsidRDefault="00756FA4">
      <w:pPr>
        <w:pStyle w:val="Heading2"/>
        <w:rPr>
          <w:rFonts w:eastAsia="Arial" w:cs="Arial"/>
        </w:rPr>
      </w:pPr>
      <w:r>
        <w:rPr>
          <w:rFonts w:eastAsia="Arial" w:cs="Arial"/>
          <w:szCs w:val="24"/>
        </w:rPr>
        <w:t>It is acknowledged and agreed that any refined data-sets created by, and/or "taught" configurations of, automated, machine-learning and/or artificial intelligence systems which are developed, acquired, and/or created in the course of the provision of the Services shall be New IPR for the purposes of the Contract and shall belong to the Buyer in accordanc</w:t>
      </w:r>
      <w:r>
        <w:rPr>
          <w:rFonts w:cs="Arial"/>
        </w:rPr>
        <w:t>e with Clause 9.2 of the Core Terms</w:t>
      </w:r>
      <w:r>
        <w:rPr>
          <w:rFonts w:eastAsia="Arial" w:cs="Arial"/>
        </w:rPr>
        <w:t xml:space="preserve">.  </w:t>
      </w:r>
      <w:r>
        <w:rPr>
          <w:rFonts w:eastAsia="Arial" w:cs="Arial"/>
          <w:szCs w:val="24"/>
        </w:rPr>
        <w:t xml:space="preserve">Provided that the purpose of the licence granted to the Supplier in respect of such materials (but excluding any Personal Data and any Authority Confidential Information) under Clause 9.2 of the Core Terms shall include the right for the Supplier to exploit it generally within its business. </w:t>
      </w:r>
    </w:p>
    <w:p w:rsidR="00094C46" w:rsidRDefault="00756FA4">
      <w:pPr>
        <w:pStyle w:val="Heading2"/>
        <w:keepNext/>
        <w:numPr>
          <w:ilvl w:val="0"/>
          <w:numId w:val="7"/>
        </w:numPr>
        <w:rPr>
          <w:rFonts w:eastAsia="Arial" w:cs="Arial"/>
          <w:b/>
          <w:smallCaps/>
          <w:szCs w:val="24"/>
        </w:rPr>
      </w:pPr>
      <w:bookmarkStart w:id="9" w:name="_4d34og8" w:colFirst="0" w:colLast="0"/>
      <w:bookmarkEnd w:id="9"/>
      <w:r>
        <w:rPr>
          <w:rFonts w:eastAsia="Arial" w:cs="Arial"/>
          <w:b/>
          <w:szCs w:val="24"/>
        </w:rPr>
        <w:lastRenderedPageBreak/>
        <w:t>Supplier's Obligations</w:t>
      </w:r>
    </w:p>
    <w:p w:rsidR="00094C46" w:rsidRDefault="00756FA4">
      <w:pPr>
        <w:pStyle w:val="Heading2"/>
        <w:numPr>
          <w:ilvl w:val="0"/>
          <w:numId w:val="0"/>
        </w:numPr>
        <w:ind w:left="1440" w:hanging="720"/>
        <w:rPr>
          <w:rFonts w:eastAsia="Arial" w:cs="Arial"/>
          <w:b/>
          <w:szCs w:val="24"/>
        </w:rPr>
      </w:pPr>
      <w:r>
        <w:rPr>
          <w:rFonts w:eastAsia="Arial" w:cs="Arial"/>
          <w:b/>
          <w:szCs w:val="24"/>
        </w:rPr>
        <w:t>Warranty</w:t>
      </w:r>
    </w:p>
    <w:p w:rsidR="00094C46" w:rsidRDefault="00756FA4">
      <w:pPr>
        <w:pStyle w:val="Heading2"/>
        <w:rPr>
          <w:rFonts w:eastAsia="Arial"/>
        </w:rPr>
      </w:pPr>
      <w:bookmarkStart w:id="10" w:name="_2s8eyo1" w:colFirst="0" w:colLast="0"/>
      <w:bookmarkEnd w:id="10"/>
      <w:r>
        <w:rPr>
          <w:rFonts w:eastAsia="Arial"/>
        </w:rPr>
        <w:t>The Supplier warrants, represents and undertakes (in addition to any other provisions in the Contract)  that the Supplier is duly authorised under all applicable Laws and Rules in order to provide the Services (including where necessary by the UK Financial Conduct Authority at all times as a Payment Initiation Service Provider under the Payment Services Regulations 2017) and that the Services and all other Deliverables supplied and/or made available (including the Supplier Assets, any software, and APIs) shall:</w:t>
      </w:r>
    </w:p>
    <w:p w:rsidR="00094C46" w:rsidRDefault="00756FA4">
      <w:pPr>
        <w:pStyle w:val="Heading3"/>
        <w:rPr>
          <w:rFonts w:eastAsia="Arial"/>
        </w:rPr>
      </w:pPr>
      <w:proofErr w:type="gramStart"/>
      <w:r>
        <w:rPr>
          <w:rFonts w:eastAsia="Arial"/>
        </w:rPr>
        <w:t>be</w:t>
      </w:r>
      <w:proofErr w:type="gramEnd"/>
      <w:r>
        <w:rPr>
          <w:rFonts w:eastAsia="Arial"/>
        </w:rPr>
        <w:t xml:space="preserve"> sufficient and able at all times to process and facilitate: </w:t>
      </w:r>
    </w:p>
    <w:p w:rsidR="00094C46" w:rsidRDefault="00756FA4">
      <w:pPr>
        <w:pStyle w:val="Heading4"/>
        <w:rPr>
          <w:rFonts w:eastAsia="Arial"/>
        </w:rPr>
      </w:pPr>
      <w:r>
        <w:rPr>
          <w:rFonts w:eastAsia="Arial"/>
        </w:rPr>
        <w:t>the initiation, requesting, authorisation, making, receipt, and accounting of, incoming and outgoing Transactions between the relevant Payer's bank account and a bank account nominated by the Buyer and any relevant refunds (where current UK sanctions permit);</w:t>
      </w:r>
    </w:p>
    <w:p w:rsidR="00094C46" w:rsidRDefault="00756FA4">
      <w:pPr>
        <w:pStyle w:val="Heading4"/>
        <w:rPr>
          <w:rFonts w:eastAsia="Arial"/>
        </w:rPr>
      </w:pPr>
      <w:proofErr w:type="gramStart"/>
      <w:r>
        <w:rPr>
          <w:rFonts w:eastAsia="Arial"/>
        </w:rPr>
        <w:t>the</w:t>
      </w:r>
      <w:proofErr w:type="gramEnd"/>
      <w:r>
        <w:rPr>
          <w:rFonts w:eastAsia="Arial"/>
        </w:rPr>
        <w:t xml:space="preserve"> conduct of fraud and identity checking and authentication in relation to Transactions; the verification of the identity of the relevant Payer; and </w:t>
      </w:r>
    </w:p>
    <w:p w:rsidR="00094C46" w:rsidRDefault="00756FA4">
      <w:pPr>
        <w:pStyle w:val="Heading4"/>
        <w:rPr>
          <w:rFonts w:eastAsia="Arial"/>
        </w:rPr>
      </w:pPr>
      <w:proofErr w:type="gramStart"/>
      <w:r>
        <w:rPr>
          <w:rFonts w:eastAsia="Arial"/>
        </w:rPr>
        <w:t>the</w:t>
      </w:r>
      <w:proofErr w:type="gramEnd"/>
      <w:r>
        <w:rPr>
          <w:rFonts w:eastAsia="Arial"/>
        </w:rPr>
        <w:t xml:space="preserve"> detection and prevention of payment related fraud required by the Buyer;</w:t>
      </w:r>
    </w:p>
    <w:p w:rsidR="00094C46" w:rsidRDefault="00756FA4">
      <w:pPr>
        <w:pStyle w:val="Heading3"/>
        <w:rPr>
          <w:rFonts w:eastAsia="Arial"/>
        </w:rPr>
      </w:pPr>
      <w:r>
        <w:rPr>
          <w:rFonts w:eastAsia="Arial"/>
        </w:rPr>
        <w:t>enable any required connection to and interfacing, communication and interoperability with all existing and new banks, bank accounts and account types (including current, checking, savings, deposit, personal and business accounts) both domestic and international and in accordance with, and as identified in, the Specification;</w:t>
      </w:r>
    </w:p>
    <w:p w:rsidR="00094C46" w:rsidRDefault="00756FA4">
      <w:pPr>
        <w:pStyle w:val="Heading3"/>
        <w:rPr>
          <w:rFonts w:eastAsia="Arial"/>
        </w:rPr>
      </w:pPr>
      <w:proofErr w:type="gramStart"/>
      <w:r>
        <w:rPr>
          <w:rFonts w:eastAsia="Arial"/>
        </w:rPr>
        <w:t>be</w:t>
      </w:r>
      <w:proofErr w:type="gramEnd"/>
      <w:r>
        <w:rPr>
          <w:rFonts w:eastAsia="Arial"/>
        </w:rPr>
        <w:t xml:space="preserve"> available for uninterrupted service 24 hours a day / 7 days a week/ 365(6) days year;</w:t>
      </w:r>
    </w:p>
    <w:p w:rsidR="00094C46" w:rsidRDefault="00756FA4">
      <w:pPr>
        <w:pStyle w:val="Heading3"/>
        <w:rPr>
          <w:rFonts w:eastAsia="Arial"/>
        </w:rPr>
      </w:pPr>
      <w:proofErr w:type="gramStart"/>
      <w:r>
        <w:rPr>
          <w:rFonts w:eastAsia="Arial"/>
        </w:rPr>
        <w:t>collect</w:t>
      </w:r>
      <w:proofErr w:type="gramEnd"/>
      <w:r>
        <w:rPr>
          <w:rFonts w:eastAsia="Arial"/>
        </w:rPr>
        <w:t>, generate and process Transaction Data for transmission to (and the Supplier will transmit the same to) the Buyer and/or any other nominated provider (and in accordance with the relevant Rules); and</w:t>
      </w:r>
    </w:p>
    <w:p w:rsidR="00094C46" w:rsidRDefault="00756FA4">
      <w:pPr>
        <w:pStyle w:val="Heading3"/>
        <w:rPr>
          <w:rFonts w:eastAsia="Arial"/>
        </w:rPr>
      </w:pPr>
      <w:r>
        <w:rPr>
          <w:rFonts w:eastAsia="Arial"/>
        </w:rPr>
        <w:lastRenderedPageBreak/>
        <w:t>support and interface to the Buyer Assets, Payment Equipment, APMs and other equipment and systems set out in the Specification.</w:t>
      </w:r>
    </w:p>
    <w:p w:rsidR="00094C46" w:rsidRDefault="00756FA4">
      <w:pPr>
        <w:pStyle w:val="Heading2"/>
        <w:rPr>
          <w:rFonts w:eastAsia="Arial"/>
        </w:rPr>
      </w:pPr>
      <w:r>
        <w:rPr>
          <w:rFonts w:eastAsia="Arial"/>
        </w:rPr>
        <w:t xml:space="preserve">The Supplier shall ensure that all Transactions are processed and any issues are resolved: </w:t>
      </w:r>
    </w:p>
    <w:p w:rsidR="00094C46" w:rsidRDefault="00756FA4">
      <w:pPr>
        <w:pStyle w:val="Heading3"/>
        <w:numPr>
          <w:ilvl w:val="2"/>
          <w:numId w:val="9"/>
        </w:numPr>
        <w:rPr>
          <w:rFonts w:eastAsia="Arial"/>
        </w:rPr>
      </w:pPr>
      <w:proofErr w:type="gramStart"/>
      <w:r>
        <w:rPr>
          <w:rFonts w:eastAsia="Arial"/>
        </w:rPr>
        <w:t>in</w:t>
      </w:r>
      <w:proofErr w:type="gramEnd"/>
      <w:r>
        <w:rPr>
          <w:rFonts w:eastAsia="Arial"/>
        </w:rPr>
        <w:t xml:space="preserve"> accordance with the Service Levels; and</w:t>
      </w:r>
    </w:p>
    <w:p w:rsidR="00094C46" w:rsidRDefault="00756FA4">
      <w:pPr>
        <w:pStyle w:val="Heading3"/>
        <w:rPr>
          <w:rFonts w:eastAsia="Arial"/>
        </w:rPr>
      </w:pPr>
      <w:proofErr w:type="gramStart"/>
      <w:r>
        <w:rPr>
          <w:rFonts w:eastAsia="Arial"/>
        </w:rPr>
        <w:t>in</w:t>
      </w:r>
      <w:proofErr w:type="gramEnd"/>
      <w:r>
        <w:rPr>
          <w:rFonts w:eastAsia="Arial"/>
        </w:rPr>
        <w:t xml:space="preserve"> accordance with all Laws and Rules at all times.</w:t>
      </w:r>
    </w:p>
    <w:p w:rsidR="00094C46" w:rsidRDefault="00756FA4">
      <w:pPr>
        <w:pStyle w:val="Heading2"/>
        <w:rPr>
          <w:rFonts w:eastAsia="Arial" w:cs="Arial"/>
        </w:rPr>
      </w:pPr>
      <w:r>
        <w:rPr>
          <w:rFonts w:eastAsia="Arial" w:cs="Arial"/>
          <w:szCs w:val="24"/>
        </w:rPr>
        <w:t>The Supplier shall (where possible in the case of new developments which take place after the date of this Call-Off Contract) ensure the Buyer can decide which banks and account types and other information sources can be connected to at any time for the purpose of Transactions.</w:t>
      </w:r>
    </w:p>
    <w:p w:rsidR="00094C46" w:rsidRDefault="00756FA4">
      <w:pPr>
        <w:pStyle w:val="Heading2"/>
        <w:rPr>
          <w:rFonts w:eastAsia="Arial" w:cs="Arial"/>
          <w:szCs w:val="24"/>
        </w:rPr>
      </w:pPr>
      <w:r>
        <w:rPr>
          <w:rFonts w:eastAsia="Arial" w:cs="Arial"/>
          <w:szCs w:val="24"/>
        </w:rPr>
        <w:t>The Supplier shall take such steps as may be necessary to prevent a Payer's bank from refusing or blocking Transactions attempted via the Services.</w:t>
      </w:r>
    </w:p>
    <w:p w:rsidR="00094C46" w:rsidRDefault="00756FA4">
      <w:pPr>
        <w:pStyle w:val="Heading2"/>
        <w:numPr>
          <w:ilvl w:val="0"/>
          <w:numId w:val="0"/>
        </w:numPr>
        <w:ind w:left="720"/>
        <w:rPr>
          <w:rFonts w:eastAsia="Arial" w:cs="Arial"/>
          <w:b/>
          <w:szCs w:val="24"/>
        </w:rPr>
      </w:pPr>
      <w:r>
        <w:rPr>
          <w:rFonts w:eastAsia="Arial" w:cs="Arial"/>
          <w:b/>
          <w:szCs w:val="24"/>
        </w:rPr>
        <w:t>Data</w:t>
      </w:r>
    </w:p>
    <w:p w:rsidR="00094C46" w:rsidRDefault="00756FA4">
      <w:pPr>
        <w:pStyle w:val="Heading2"/>
        <w:rPr>
          <w:rFonts w:eastAsia="Arial" w:cs="Arial"/>
          <w:szCs w:val="24"/>
        </w:rPr>
      </w:pPr>
      <w:r>
        <w:rPr>
          <w:rFonts w:eastAsia="Arial" w:cs="Arial"/>
          <w:szCs w:val="24"/>
        </w:rPr>
        <w:t>The Supplier and the Deliverables shall process Service-related Data in compliance with the Rules and any requirements of the relevant Payer's bank and the Call-Off Contract. The Supplier shall ensure that sufficient records of transactions facilitated by the Supplier are maintained and made available to the Buyer on request. .</w:t>
      </w:r>
    </w:p>
    <w:p w:rsidR="00094C46" w:rsidRDefault="00756FA4">
      <w:pPr>
        <w:pStyle w:val="Heading2"/>
        <w:keepNext/>
        <w:numPr>
          <w:ilvl w:val="0"/>
          <w:numId w:val="0"/>
        </w:numPr>
        <w:ind w:left="720"/>
        <w:rPr>
          <w:rFonts w:eastAsia="Arial" w:cs="Arial"/>
          <w:b/>
          <w:szCs w:val="24"/>
        </w:rPr>
      </w:pPr>
      <w:r>
        <w:rPr>
          <w:rFonts w:eastAsia="Arial" w:cs="Arial"/>
          <w:b/>
          <w:szCs w:val="24"/>
        </w:rPr>
        <w:t>Maintenance and Support</w:t>
      </w:r>
    </w:p>
    <w:p w:rsidR="00094C46" w:rsidRDefault="00756FA4">
      <w:pPr>
        <w:pStyle w:val="Heading2"/>
        <w:rPr>
          <w:rFonts w:eastAsia="Arial" w:cs="Arial"/>
        </w:rPr>
      </w:pPr>
      <w:r>
        <w:rPr>
          <w:rFonts w:eastAsia="Arial" w:cs="Arial"/>
        </w:rPr>
        <w:t xml:space="preserve">The Supplier shall provide maintenance, installation, </w:t>
      </w:r>
      <w:proofErr w:type="gramStart"/>
      <w:r>
        <w:rPr>
          <w:rFonts w:eastAsia="Arial" w:cs="Arial"/>
        </w:rPr>
        <w:t>implementation</w:t>
      </w:r>
      <w:proofErr w:type="gramEnd"/>
      <w:r>
        <w:rPr>
          <w:rFonts w:eastAsia="Arial" w:cs="Arial"/>
        </w:rPr>
        <w:t xml:space="preserve"> and swap services for the Services provided to the Buyer. The Supplier shall ensure that no such activity causes any disruption to the Services and/or the Buyer. </w:t>
      </w:r>
    </w:p>
    <w:p w:rsidR="00094C46" w:rsidRDefault="00756FA4">
      <w:pPr>
        <w:pStyle w:val="Heading2"/>
        <w:rPr>
          <w:rFonts w:eastAsia="Arial" w:cs="Arial"/>
        </w:rPr>
      </w:pPr>
      <w:r>
        <w:rPr>
          <w:rFonts w:eastAsia="Arial" w:cs="Arial"/>
        </w:rPr>
        <w:t>The Supplier is responsible for the provision (at its own costs) of any maintenance of the Supplier Assets and/or the Services.</w:t>
      </w:r>
    </w:p>
    <w:p w:rsidR="00094C46" w:rsidRDefault="00756FA4">
      <w:pPr>
        <w:pStyle w:val="Heading2"/>
        <w:rPr>
          <w:rFonts w:eastAsia="Arial" w:cs="Arial"/>
        </w:rPr>
      </w:pPr>
      <w:r>
        <w:rPr>
          <w:rFonts w:eastAsia="Arial" w:cs="Arial"/>
        </w:rPr>
        <w:t>If the Supplier replaces any components of the Services, API or Supplier Asset the replacement must be of the same specification.</w:t>
      </w:r>
    </w:p>
    <w:p w:rsidR="00094C46" w:rsidRDefault="00756FA4">
      <w:pPr>
        <w:pStyle w:val="Heading2"/>
        <w:rPr>
          <w:rFonts w:eastAsia="Arial" w:cs="Arial"/>
        </w:rPr>
      </w:pPr>
      <w:r>
        <w:rPr>
          <w:rFonts w:eastAsia="Arial" w:cs="Arial"/>
        </w:rPr>
        <w:t>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ten (10) Working Days of the cost being incurred (or otherwise in accordance with the invoicing provisions of the Contract).</w:t>
      </w:r>
    </w:p>
    <w:p w:rsidR="00094C46" w:rsidRDefault="00756FA4">
      <w:pPr>
        <w:pStyle w:val="BodyTextIndent"/>
        <w:ind w:left="725"/>
        <w:rPr>
          <w:rFonts w:eastAsia="Arial"/>
          <w:b/>
        </w:rPr>
      </w:pPr>
      <w:r>
        <w:rPr>
          <w:rFonts w:eastAsia="Arial"/>
          <w:b/>
        </w:rPr>
        <w:lastRenderedPageBreak/>
        <w:t>Indemnity and Remedies</w:t>
      </w:r>
    </w:p>
    <w:p w:rsidR="00094C46" w:rsidRDefault="00756FA4">
      <w:pPr>
        <w:pStyle w:val="Heading2"/>
        <w:rPr>
          <w:rFonts w:eastAsia="Arial" w:cs="Arial"/>
        </w:rPr>
      </w:pPr>
      <w:r>
        <w:rPr>
          <w:rFonts w:eastAsia="Arial" w:cs="Arial"/>
        </w:rPr>
        <w:t>The Supplier indemnifies the Buyer against all Losses incurred by the Buyer:</w:t>
      </w:r>
    </w:p>
    <w:p w:rsidR="00094C46" w:rsidRDefault="00756FA4">
      <w:pPr>
        <w:pStyle w:val="Heading3"/>
        <w:numPr>
          <w:ilvl w:val="2"/>
          <w:numId w:val="10"/>
        </w:numPr>
        <w:rPr>
          <w:rFonts w:eastAsia="Arial"/>
        </w:rPr>
      </w:pPr>
      <w:proofErr w:type="gramStart"/>
      <w:r>
        <w:rPr>
          <w:rFonts w:eastAsia="Arial"/>
        </w:rPr>
        <w:t>whilst</w:t>
      </w:r>
      <w:proofErr w:type="gramEnd"/>
      <w:r>
        <w:rPr>
          <w:rFonts w:eastAsia="Arial"/>
        </w:rPr>
        <w:t xml:space="preserve"> the Services are, or as a result of the Services being, unavailable for use by the Buyer, a Related Supplier and/or a Payer;</w:t>
      </w:r>
    </w:p>
    <w:p w:rsidR="00094C46" w:rsidRDefault="00756FA4">
      <w:pPr>
        <w:pStyle w:val="Heading3"/>
        <w:rPr>
          <w:rFonts w:eastAsia="Arial"/>
        </w:rPr>
      </w:pPr>
      <w:proofErr w:type="gramStart"/>
      <w:r>
        <w:rPr>
          <w:rFonts w:eastAsia="Arial"/>
        </w:rPr>
        <w:t>in</w:t>
      </w:r>
      <w:proofErr w:type="gramEnd"/>
      <w:r>
        <w:rPr>
          <w:rFonts w:eastAsia="Arial"/>
        </w:rPr>
        <w:t xml:space="preserve"> connection with any claim or allegation brought or made against the Buyer by or on behalf of a third party (including a Payer); and</w:t>
      </w:r>
    </w:p>
    <w:p w:rsidR="00094C46" w:rsidRDefault="00756FA4">
      <w:pPr>
        <w:pStyle w:val="Heading3"/>
        <w:rPr>
          <w:rFonts w:eastAsia="Arial"/>
        </w:rPr>
      </w:pPr>
      <w:proofErr w:type="gramStart"/>
      <w:r>
        <w:rPr>
          <w:rFonts w:eastAsia="Arial"/>
        </w:rPr>
        <w:t>in</w:t>
      </w:r>
      <w:proofErr w:type="gramEnd"/>
      <w:r>
        <w:rPr>
          <w:rFonts w:eastAsia="Arial"/>
        </w:rPr>
        <w:t xml:space="preserve"> respect of any loss of or compromise of Service-related Data, and/or any exposure of the Buyer System to malware or any other Malicious Software.</w:t>
      </w:r>
    </w:p>
    <w:p w:rsidR="00094C46" w:rsidRDefault="00756FA4">
      <w:pPr>
        <w:pStyle w:val="BodyTextIndent"/>
        <w:ind w:left="1445"/>
        <w:rPr>
          <w:rFonts w:eastAsia="Arial"/>
        </w:rPr>
      </w:pPr>
      <w:proofErr w:type="gramStart"/>
      <w:r>
        <w:rPr>
          <w:rFonts w:eastAsia="Arial"/>
        </w:rPr>
        <w:t>and</w:t>
      </w:r>
      <w:proofErr w:type="gramEnd"/>
      <w:r>
        <w:rPr>
          <w:rFonts w:eastAsia="Arial"/>
        </w:rPr>
        <w:t xml:space="preserve"> where and to the extent that it is caused, or contributed to, by (and whether directly or indirectly) a Default, or the negligence, of the Supplier, its servants or agents. The Supplier acknowledges and agrees that it is responsible to the relevant Payers for the conduct of any relevant Transaction. </w:t>
      </w:r>
    </w:p>
    <w:p w:rsidR="00094C46" w:rsidRDefault="00756FA4">
      <w:pPr>
        <w:pStyle w:val="BodyTextIndent"/>
        <w:ind w:left="720"/>
        <w:rPr>
          <w:rFonts w:eastAsia="Arial"/>
          <w:b/>
        </w:rPr>
      </w:pPr>
      <w:bookmarkStart w:id="11" w:name="_17dp8vu" w:colFirst="0" w:colLast="0"/>
      <w:bookmarkEnd w:id="11"/>
      <w:r>
        <w:rPr>
          <w:rFonts w:eastAsia="Arial"/>
          <w:b/>
        </w:rPr>
        <w:t>New Developments</w:t>
      </w:r>
    </w:p>
    <w:p w:rsidR="00094C46" w:rsidRDefault="00756FA4">
      <w:pPr>
        <w:pStyle w:val="Heading2"/>
        <w:rPr>
          <w:rFonts w:eastAsia="Arial" w:cs="Arial"/>
        </w:rPr>
      </w:pPr>
      <w:r>
        <w:rPr>
          <w:rFonts w:eastAsia="Arial" w:cs="Arial"/>
        </w:rPr>
        <w:t>The Supplier shall provide the Buyer with details and information of any new banks and/or bank accounts from or to which the Supplier would be able to facilitate Transactions, and/or any new APIs, API libraries and/or third party suppliers of APIs or "open-banking" platforms which would enable the Services to be provided, and/or Transactions to be carried out, as and when they become available and/or any other changes or developments in the Rules and/or any relevant Laws (and shall ensure that, if required by the Buyer,  such items can be adopted and/or brought within the scope of the Services and in the timescales as set out in the Call-Off Contract or as otherwise agreed between the Parties).</w:t>
      </w:r>
    </w:p>
    <w:p w:rsidR="00094C46" w:rsidRDefault="00756FA4">
      <w:pPr>
        <w:pStyle w:val="BodyTextIndent"/>
        <w:ind w:left="720"/>
        <w:rPr>
          <w:rFonts w:eastAsia="Arial"/>
          <w:b/>
        </w:rPr>
      </w:pPr>
      <w:r>
        <w:rPr>
          <w:rFonts w:eastAsia="Arial"/>
          <w:b/>
        </w:rPr>
        <w:t>Payment and Services and Set- up</w:t>
      </w:r>
    </w:p>
    <w:p w:rsidR="00094C46" w:rsidRDefault="00756FA4">
      <w:pPr>
        <w:pStyle w:val="Heading2"/>
        <w:rPr>
          <w:rFonts w:eastAsia="Arial" w:cs="Arial"/>
        </w:rPr>
      </w:pPr>
      <w:r>
        <w:rPr>
          <w:rFonts w:eastAsia="Arial" w:cs="Arial"/>
          <w:szCs w:val="24"/>
        </w:rPr>
        <w:t xml:space="preserve">The Supplier will assist with and co-operate in any bank certification, connectivity to the Buyer's relevant equipment, Buyer System, systems, Related Supplies, Related Suppliers and/or providers as required by the Buyer. </w:t>
      </w:r>
      <w:bookmarkStart w:id="12" w:name="_3rdcrjn" w:colFirst="0" w:colLast="0"/>
      <w:bookmarkEnd w:id="12"/>
    </w:p>
    <w:p w:rsidR="00094C46" w:rsidRDefault="00756FA4">
      <w:pPr>
        <w:pStyle w:val="Heading2"/>
        <w:keepNext/>
        <w:numPr>
          <w:ilvl w:val="0"/>
          <w:numId w:val="7"/>
        </w:numPr>
        <w:rPr>
          <w:rFonts w:eastAsia="Arial" w:cs="Arial"/>
        </w:rPr>
      </w:pPr>
      <w:bookmarkStart w:id="13" w:name="_3j2qqm3" w:colFirst="0" w:colLast="0"/>
      <w:bookmarkStart w:id="14" w:name="_1y810tw" w:colFirst="0" w:colLast="0"/>
      <w:bookmarkStart w:id="15" w:name="_4i7ojhp" w:colFirst="0" w:colLast="0"/>
      <w:bookmarkStart w:id="16" w:name="_1ci93xb" w:colFirst="0" w:colLast="0"/>
      <w:bookmarkEnd w:id="13"/>
      <w:bookmarkEnd w:id="14"/>
      <w:bookmarkEnd w:id="15"/>
      <w:bookmarkEnd w:id="16"/>
      <w:r>
        <w:rPr>
          <w:rFonts w:eastAsia="Arial" w:cs="Arial"/>
          <w:b/>
          <w:szCs w:val="24"/>
        </w:rPr>
        <w:lastRenderedPageBreak/>
        <w:t>Termination</w:t>
      </w:r>
      <w:r>
        <w:rPr>
          <w:rFonts w:eastAsia="Arial" w:cs="Arial"/>
          <w:szCs w:val="24"/>
        </w:rPr>
        <w:t xml:space="preserve"> </w:t>
      </w:r>
      <w:r>
        <w:rPr>
          <w:rFonts w:eastAsia="Arial" w:cs="Arial"/>
          <w:b/>
          <w:szCs w:val="24"/>
        </w:rPr>
        <w:t>of Supply</w:t>
      </w:r>
    </w:p>
    <w:p w:rsidR="00094C46" w:rsidRDefault="00756FA4">
      <w:pPr>
        <w:pStyle w:val="Heading2"/>
        <w:rPr>
          <w:rFonts w:eastAsia="Arial" w:cs="Arial"/>
          <w:szCs w:val="24"/>
        </w:rPr>
      </w:pPr>
      <w:bookmarkStart w:id="17" w:name="_3whwml4" w:colFirst="0" w:colLast="0"/>
      <w:bookmarkEnd w:id="17"/>
      <w:r>
        <w:rPr>
          <w:rFonts w:eastAsia="Arial" w:cs="Arial"/>
          <w:szCs w:val="24"/>
        </w:rPr>
        <w:t>At any time with effect from the date which is 90 days after the start of the Contract Period, the Buyer can terminate the Supply of any Services by giving at least ten (10) days’ written notice to the Supplier.</w:t>
      </w:r>
    </w:p>
    <w:p w:rsidR="00094C46" w:rsidRDefault="00756FA4">
      <w:pPr>
        <w:pStyle w:val="Heading2"/>
        <w:keepNext/>
        <w:numPr>
          <w:ilvl w:val="0"/>
          <w:numId w:val="7"/>
        </w:numPr>
        <w:rPr>
          <w:rFonts w:eastAsia="Arial" w:cs="Arial"/>
          <w:b/>
        </w:rPr>
      </w:pPr>
      <w:bookmarkStart w:id="18" w:name="_2bn6wsx" w:colFirst="0" w:colLast="0"/>
      <w:bookmarkEnd w:id="18"/>
      <w:r>
        <w:rPr>
          <w:rFonts w:eastAsia="Arial" w:cs="Arial"/>
          <w:b/>
          <w:szCs w:val="24"/>
        </w:rPr>
        <w:t xml:space="preserve">Consequences </w:t>
      </w:r>
      <w:proofErr w:type="gramStart"/>
      <w:r>
        <w:rPr>
          <w:rFonts w:eastAsia="Arial" w:cs="Arial"/>
          <w:b/>
          <w:szCs w:val="24"/>
        </w:rPr>
        <w:t>Of</w:t>
      </w:r>
      <w:proofErr w:type="gramEnd"/>
      <w:r>
        <w:rPr>
          <w:rFonts w:eastAsia="Arial" w:cs="Arial"/>
          <w:b/>
          <w:szCs w:val="24"/>
        </w:rPr>
        <w:t xml:space="preserve"> Expiry Or Termination</w:t>
      </w:r>
    </w:p>
    <w:p w:rsidR="00094C46" w:rsidRDefault="00756FA4">
      <w:pPr>
        <w:pStyle w:val="Heading2"/>
        <w:rPr>
          <w:rFonts w:eastAsia="Arial" w:cs="Arial"/>
          <w:szCs w:val="24"/>
        </w:rPr>
      </w:pPr>
      <w:bookmarkStart w:id="19" w:name="_qsh70q" w:colFirst="0" w:colLast="0"/>
      <w:bookmarkEnd w:id="19"/>
      <w:r>
        <w:rPr>
          <w:rFonts w:eastAsia="Arial" w:cs="Arial"/>
          <w:szCs w:val="24"/>
        </w:rPr>
        <w:t>Where the supply of any Service is terminated for any reason without prejudice to any obligations of the Supplier under and in connection with Call-Off Schedule 10 (Exit Management) the Supplier shall end any connection with the Buyer System</w:t>
      </w:r>
      <w:proofErr w:type="gramStart"/>
      <w:r>
        <w:rPr>
          <w:rFonts w:eastAsia="Arial" w:cs="Arial"/>
          <w:szCs w:val="24"/>
        </w:rPr>
        <w:t>..</w:t>
      </w:r>
      <w:proofErr w:type="gramEnd"/>
    </w:p>
    <w:p w:rsidR="00094C46" w:rsidRDefault="00756FA4">
      <w:pPr>
        <w:pStyle w:val="Heading2"/>
        <w:rPr>
          <w:rFonts w:eastAsia="Arial" w:cs="Arial"/>
        </w:rPr>
      </w:pPr>
      <w:bookmarkStart w:id="20" w:name="_3as4poj" w:colFirst="0" w:colLast="0"/>
      <w:bookmarkStart w:id="21" w:name="_49x2ik5" w:colFirst="0" w:colLast="0"/>
      <w:bookmarkStart w:id="22" w:name="_2p2csry" w:colFirst="0" w:colLast="0"/>
      <w:bookmarkEnd w:id="20"/>
      <w:bookmarkEnd w:id="21"/>
      <w:bookmarkEnd w:id="22"/>
      <w:r>
        <w:rPr>
          <w:rFonts w:eastAsia="Arial" w:cs="Arial"/>
          <w:szCs w:val="24"/>
        </w:rPr>
        <w:t>Where the Buyer terminates the Call-Off Contract under Clause 10 of the Core Terms and then makes other arrangements for the supply of a replacement to the Services, the Buyer can recover the cost reasonably incurred of making those other arrangements and any additional expenditure incurred by the Buyer, from the Supplier</w:t>
      </w:r>
    </w:p>
    <w:p w:rsidR="00094C46" w:rsidRDefault="00756FA4">
      <w:pPr>
        <w:pStyle w:val="Heading2"/>
        <w:keepNext/>
        <w:numPr>
          <w:ilvl w:val="0"/>
          <w:numId w:val="7"/>
        </w:numPr>
        <w:rPr>
          <w:rFonts w:eastAsia="Arial" w:cs="Arial"/>
        </w:rPr>
      </w:pPr>
      <w:r>
        <w:rPr>
          <w:rFonts w:eastAsia="Arial" w:cs="Arial"/>
          <w:b/>
          <w:szCs w:val="24"/>
        </w:rPr>
        <w:t>Reporting</w:t>
      </w:r>
    </w:p>
    <w:p w:rsidR="00094C46" w:rsidRDefault="00756FA4">
      <w:pPr>
        <w:pStyle w:val="Heading2"/>
        <w:rPr>
          <w:rFonts w:eastAsia="Arial" w:cs="Arial"/>
        </w:rPr>
      </w:pPr>
      <w:r>
        <w:rPr>
          <w:rFonts w:eastAsia="Arial" w:cs="Arial"/>
          <w:szCs w:val="24"/>
        </w:rPr>
        <w:t>The Supplier shall provide the Buyer with reporting at the times and in the format required by the Buyer or as otherwise agreed in the Specification, including in relation to:</w:t>
      </w:r>
    </w:p>
    <w:p w:rsidR="00094C46" w:rsidRDefault="00756FA4">
      <w:pPr>
        <w:pStyle w:val="Heading3"/>
        <w:rPr>
          <w:rFonts w:eastAsia="Arial"/>
        </w:rPr>
      </w:pPr>
      <w:r>
        <w:rPr>
          <w:rFonts w:eastAsia="Arial"/>
        </w:rPr>
        <w:t>Transaction types and volumes;</w:t>
      </w:r>
    </w:p>
    <w:p w:rsidR="00094C46" w:rsidRDefault="00756FA4">
      <w:pPr>
        <w:pStyle w:val="Heading3"/>
        <w:rPr>
          <w:rFonts w:eastAsia="Arial"/>
        </w:rPr>
      </w:pPr>
      <w:r>
        <w:rPr>
          <w:rFonts w:eastAsia="Arial"/>
        </w:rPr>
        <w:t>Transaction failure or refusal by the relevant Payer's bank;</w:t>
      </w:r>
    </w:p>
    <w:p w:rsidR="00094C46" w:rsidRDefault="00756FA4">
      <w:pPr>
        <w:pStyle w:val="Heading3"/>
        <w:rPr>
          <w:rFonts w:eastAsia="Arial"/>
        </w:rPr>
      </w:pPr>
      <w:proofErr w:type="gramStart"/>
      <w:r>
        <w:rPr>
          <w:rFonts w:eastAsia="Arial"/>
        </w:rPr>
        <w:t>fault</w:t>
      </w:r>
      <w:proofErr w:type="gramEnd"/>
      <w:r>
        <w:rPr>
          <w:rFonts w:eastAsia="Arial"/>
        </w:rPr>
        <w:t xml:space="preserve"> reporting analysis;</w:t>
      </w:r>
    </w:p>
    <w:p w:rsidR="00094C46" w:rsidRDefault="00756FA4">
      <w:pPr>
        <w:pStyle w:val="Heading3"/>
        <w:rPr>
          <w:rFonts w:eastAsia="Arial"/>
        </w:rPr>
      </w:pPr>
      <w:proofErr w:type="gramStart"/>
      <w:r>
        <w:rPr>
          <w:rFonts w:eastAsia="Arial"/>
        </w:rPr>
        <w:t>tamper</w:t>
      </w:r>
      <w:proofErr w:type="gramEnd"/>
      <w:r>
        <w:rPr>
          <w:rFonts w:eastAsia="Arial"/>
        </w:rPr>
        <w:t xml:space="preserve"> evidence; and</w:t>
      </w:r>
    </w:p>
    <w:p w:rsidR="00094C46" w:rsidRDefault="00756FA4">
      <w:pPr>
        <w:pStyle w:val="Heading3"/>
        <w:rPr>
          <w:rFonts w:eastAsia="Arial" w:cs="Arial"/>
        </w:rPr>
      </w:pPr>
      <w:proofErr w:type="gramStart"/>
      <w:r>
        <w:rPr>
          <w:rFonts w:eastAsia="Arial" w:cs="Arial"/>
          <w:szCs w:val="24"/>
        </w:rPr>
        <w:t>instances</w:t>
      </w:r>
      <w:proofErr w:type="gramEnd"/>
      <w:r>
        <w:rPr>
          <w:rFonts w:eastAsia="Arial" w:cs="Arial"/>
          <w:szCs w:val="24"/>
        </w:rPr>
        <w:t xml:space="preserve"> of fraud,</w:t>
      </w:r>
    </w:p>
    <w:p w:rsidR="00094C46" w:rsidRDefault="00756FA4">
      <w:pPr>
        <w:pStyle w:val="BodyTextIndent"/>
        <w:ind w:left="1440"/>
        <w:rPr>
          <w:rFonts w:eastAsia="Arial" w:cs="Arial"/>
        </w:rPr>
      </w:pPr>
      <w:proofErr w:type="gramStart"/>
      <w:r>
        <w:rPr>
          <w:rFonts w:eastAsia="Arial"/>
        </w:rPr>
        <w:t>and</w:t>
      </w:r>
      <w:proofErr w:type="gramEnd"/>
      <w:r>
        <w:rPr>
          <w:rFonts w:eastAsia="Arial"/>
        </w:rPr>
        <w:t xml:space="preserve"> such other details as the Buyer may request and/or which are set out in the Call-Off Contract and/or Specification.</w:t>
      </w:r>
    </w:p>
    <w:p w:rsidR="00094C46" w:rsidRDefault="00094C46">
      <w:pPr>
        <w:pStyle w:val="Normal1"/>
        <w:rPr>
          <w:sz w:val="16"/>
          <w:szCs w:val="16"/>
          <w:lang w:val="en-AU"/>
        </w:rPr>
      </w:pPr>
    </w:p>
    <w:sectPr w:rsidR="00094C46">
      <w:headerReference w:type="even" r:id="rId8"/>
      <w:headerReference w:type="default" r:id="rId9"/>
      <w:footerReference w:type="even" r:id="rId10"/>
      <w:footerReference w:type="default" r:id="rId11"/>
      <w:headerReference w:type="first" r:id="rId12"/>
      <w:footerReference w:type="first" r:id="rId13"/>
      <w:pgSz w:w="11909" w:h="16834"/>
      <w:pgMar w:top="1440" w:right="1440" w:bottom="1800" w:left="1440" w:header="706" w:footer="70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748B" w:rsidRDefault="0045748B">
      <w:r>
        <w:separator/>
      </w:r>
    </w:p>
  </w:endnote>
  <w:endnote w:type="continuationSeparator" w:id="0">
    <w:p w:rsidR="0045748B" w:rsidRDefault="00457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C46" w:rsidRDefault="00756FA4">
    <w:pPr>
      <w:pStyle w:val="Normal1"/>
      <w:pBdr>
        <w:top w:val="nil"/>
        <w:left w:val="nil"/>
        <w:bottom w:val="nil"/>
        <w:right w:val="nil"/>
        <w:between w:val="nil"/>
      </w:pBdr>
      <w:tabs>
        <w:tab w:val="center" w:pos="4153"/>
        <w:tab w:val="right" w:pos="8306"/>
      </w:tabs>
      <w:jc w:val="right"/>
      <w:rPr>
        <w:rFonts w:eastAsia="Arial" w:cs="Arial"/>
        <w:color w:val="000000"/>
        <w:sz w:val="22"/>
        <w:szCs w:val="22"/>
      </w:rPr>
    </w:pPr>
    <w:r>
      <w:rPr>
        <w:rFonts w:eastAsia="Arial" w:cs="Arial"/>
        <w:color w:val="000000"/>
        <w:sz w:val="22"/>
        <w:szCs w:val="22"/>
      </w:rPr>
      <w:fldChar w:fldCharType="begin"/>
    </w:r>
    <w:r>
      <w:rPr>
        <w:rFonts w:eastAsia="Arial" w:cs="Arial"/>
        <w:color w:val="000000"/>
        <w:sz w:val="22"/>
        <w:szCs w:val="22"/>
      </w:rPr>
      <w:instrText>PAGE</w:instrText>
    </w:r>
    <w:r>
      <w:rPr>
        <w:rFonts w:eastAsia="Arial" w:cs="Arial"/>
        <w:color w:val="000000"/>
        <w:sz w:val="22"/>
        <w:szCs w:val="22"/>
      </w:rPr>
      <w:fldChar w:fldCharType="end"/>
    </w:r>
  </w:p>
  <w:p w:rsidR="00094C46" w:rsidRDefault="00094C46">
    <w:pPr>
      <w:pStyle w:val="Normal1"/>
      <w:pBdr>
        <w:top w:val="nil"/>
        <w:left w:val="nil"/>
        <w:bottom w:val="nil"/>
        <w:right w:val="nil"/>
        <w:between w:val="nil"/>
      </w:pBdr>
      <w:tabs>
        <w:tab w:val="center" w:pos="4153"/>
        <w:tab w:val="right" w:pos="8306"/>
      </w:tabs>
      <w:ind w:right="360"/>
      <w:jc w:val="both"/>
      <w:rPr>
        <w:rFonts w:eastAsia="Arial" w:cs="Arial"/>
        <w:color w:val="000000"/>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C46" w:rsidRDefault="00756FA4">
    <w:pPr>
      <w:pStyle w:val="Normal1"/>
      <w:pBdr>
        <w:top w:val="nil"/>
        <w:left w:val="nil"/>
        <w:bottom w:val="nil"/>
        <w:right w:val="nil"/>
        <w:between w:val="nil"/>
      </w:pBdr>
      <w:tabs>
        <w:tab w:val="center" w:pos="4153"/>
        <w:tab w:val="right" w:pos="8306"/>
      </w:tabs>
      <w:spacing w:before="240" w:after="0"/>
      <w:jc w:val="both"/>
      <w:rPr>
        <w:rFonts w:eastAsia="Arial" w:cs="Arial"/>
        <w:color w:val="000000"/>
        <w:sz w:val="20"/>
        <w:szCs w:val="20"/>
      </w:rPr>
    </w:pPr>
    <w:r>
      <w:rPr>
        <w:rFonts w:eastAsia="Arial" w:cs="Arial"/>
        <w:color w:val="000000"/>
        <w:sz w:val="20"/>
        <w:szCs w:val="20"/>
      </w:rPr>
      <w:t xml:space="preserve">Payments Call-Off </w:t>
    </w:r>
    <w:proofErr w:type="spellStart"/>
    <w:r>
      <w:rPr>
        <w:rFonts w:eastAsia="Arial" w:cs="Arial"/>
        <w:color w:val="000000"/>
        <w:sz w:val="20"/>
        <w:szCs w:val="20"/>
      </w:rPr>
      <w:t>Sch</w:t>
    </w:r>
    <w:proofErr w:type="spellEnd"/>
    <w:r>
      <w:rPr>
        <w:rFonts w:eastAsia="Arial" w:cs="Arial"/>
        <w:color w:val="000000"/>
        <w:sz w:val="20"/>
        <w:szCs w:val="20"/>
      </w:rPr>
      <w:t xml:space="preserve"> 23 Part 2 Section </w:t>
    </w:r>
    <w:proofErr w:type="gramStart"/>
    <w:r>
      <w:rPr>
        <w:rFonts w:eastAsia="Arial" w:cs="Arial"/>
        <w:color w:val="000000"/>
        <w:sz w:val="20"/>
        <w:szCs w:val="20"/>
      </w:rPr>
      <w:t>5  -</w:t>
    </w:r>
    <w:proofErr w:type="gramEnd"/>
    <w:r>
      <w:rPr>
        <w:rFonts w:eastAsia="Arial" w:cs="Arial"/>
        <w:color w:val="000000"/>
        <w:sz w:val="20"/>
        <w:szCs w:val="20"/>
      </w:rPr>
      <w:t xml:space="preserve"> PISP Terms</w:t>
    </w:r>
  </w:p>
  <w:p w:rsidR="00094C46" w:rsidRDefault="00756FA4">
    <w:pPr>
      <w:pStyle w:val="Normal1"/>
      <w:pBdr>
        <w:top w:val="nil"/>
        <w:left w:val="nil"/>
        <w:bottom w:val="nil"/>
        <w:right w:val="nil"/>
        <w:between w:val="nil"/>
      </w:pBdr>
      <w:tabs>
        <w:tab w:val="center" w:pos="4153"/>
        <w:tab w:val="right" w:pos="8306"/>
      </w:tabs>
      <w:spacing w:before="240" w:after="0"/>
      <w:jc w:val="both"/>
      <w:rPr>
        <w:rFonts w:eastAsia="Arial" w:cs="Arial"/>
        <w:color w:val="000000"/>
        <w:sz w:val="20"/>
        <w:szCs w:val="20"/>
      </w:rPr>
    </w:pPr>
    <w:r>
      <w:rPr>
        <w:rFonts w:eastAsia="Arial" w:cs="Arial"/>
        <w:color w:val="000000"/>
        <w:sz w:val="20"/>
        <w:szCs w:val="20"/>
      </w:rPr>
      <w:t>Framework Ref: RM</w:t>
    </w:r>
    <w:r w:rsidR="001D002B">
      <w:rPr>
        <w:rFonts w:eastAsia="Arial" w:cs="Arial"/>
        <w:color w:val="000000"/>
        <w:sz w:val="20"/>
        <w:szCs w:val="20"/>
      </w:rPr>
      <w:t>6118 Payment Acceptance</w:t>
    </w:r>
  </w:p>
  <w:p w:rsidR="00094C46" w:rsidRDefault="00756FA4">
    <w:pPr>
      <w:pStyle w:val="Normal1"/>
      <w:pBdr>
        <w:top w:val="nil"/>
        <w:left w:val="nil"/>
        <w:bottom w:val="nil"/>
        <w:right w:val="nil"/>
        <w:between w:val="nil"/>
      </w:pBdr>
      <w:tabs>
        <w:tab w:val="center" w:pos="4153"/>
        <w:tab w:val="right" w:pos="8306"/>
      </w:tabs>
      <w:spacing w:after="0"/>
      <w:jc w:val="both"/>
      <w:rPr>
        <w:rFonts w:eastAsia="Arial" w:cs="Arial"/>
        <w:color w:val="000000"/>
        <w:sz w:val="20"/>
        <w:szCs w:val="20"/>
      </w:rPr>
    </w:pPr>
    <w:r>
      <w:rPr>
        <w:rFonts w:eastAsia="Arial" w:cs="Arial"/>
        <w:color w:val="000000"/>
        <w:sz w:val="20"/>
        <w:szCs w:val="20"/>
      </w:rPr>
      <w:t>Project Version: v</w:t>
    </w:r>
    <w:r w:rsidR="001D002B">
      <w:rPr>
        <w:rFonts w:eastAsia="Arial" w:cs="Arial"/>
        <w:color w:val="000000"/>
        <w:sz w:val="20"/>
        <w:szCs w:val="20"/>
      </w:rPr>
      <w:t>1.0</w:t>
    </w:r>
  </w:p>
  <w:p w:rsidR="00094C46" w:rsidRDefault="00756FA4">
    <w:pPr>
      <w:pStyle w:val="Normal1"/>
      <w:pBdr>
        <w:top w:val="nil"/>
        <w:left w:val="nil"/>
        <w:bottom w:val="nil"/>
        <w:right w:val="nil"/>
        <w:between w:val="nil"/>
      </w:pBdr>
      <w:tabs>
        <w:tab w:val="center" w:pos="4153"/>
        <w:tab w:val="right" w:pos="8306"/>
      </w:tabs>
      <w:spacing w:after="0"/>
      <w:jc w:val="both"/>
      <w:rPr>
        <w:rFonts w:eastAsia="Arial" w:cs="Arial"/>
        <w:color w:val="000000"/>
        <w:sz w:val="20"/>
        <w:szCs w:val="20"/>
      </w:rPr>
    </w:pPr>
    <w:r>
      <w:rPr>
        <w:rFonts w:eastAsia="Arial" w:cs="Arial"/>
        <w:color w:val="000000"/>
        <w:sz w:val="20"/>
        <w:szCs w:val="20"/>
      </w:rPr>
      <w:t>Model Version: v</w:t>
    </w:r>
    <w:r w:rsidR="001D002B">
      <w:rPr>
        <w:rFonts w:eastAsia="Arial" w:cs="Arial"/>
        <w:color w:val="000000"/>
        <w:sz w:val="20"/>
        <w:szCs w:val="20"/>
      </w:rPr>
      <w:t>1.0</w:t>
    </w:r>
    <w:bookmarkStart w:id="23" w:name="_GoBack"/>
    <w:bookmarkEnd w:id="23"/>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C46" w:rsidRDefault="00094C46">
    <w:pPr>
      <w:pStyle w:val="Normal1"/>
      <w:pBdr>
        <w:top w:val="single" w:sz="6" w:space="1" w:color="000000"/>
        <w:left w:val="nil"/>
        <w:bottom w:val="nil"/>
        <w:right w:val="nil"/>
        <w:between w:val="nil"/>
      </w:pBdr>
      <w:tabs>
        <w:tab w:val="center" w:pos="4153"/>
        <w:tab w:val="right" w:pos="8306"/>
      </w:tabs>
      <w:jc w:val="both"/>
      <w:rPr>
        <w:rFonts w:eastAsia="Arial" w:cs="Arial"/>
        <w:color w:val="00000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748B" w:rsidRDefault="0045748B">
      <w:r>
        <w:separator/>
      </w:r>
    </w:p>
  </w:footnote>
  <w:footnote w:type="continuationSeparator" w:id="0">
    <w:p w:rsidR="0045748B" w:rsidRDefault="004574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02B" w:rsidRDefault="001D002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C46" w:rsidRDefault="00756FA4">
    <w:pPr>
      <w:pStyle w:val="Normal1"/>
      <w:pBdr>
        <w:top w:val="nil"/>
        <w:left w:val="nil"/>
        <w:bottom w:val="nil"/>
        <w:right w:val="nil"/>
        <w:between w:val="nil"/>
      </w:pBdr>
      <w:tabs>
        <w:tab w:val="center" w:pos="4153"/>
        <w:tab w:val="right" w:pos="8306"/>
      </w:tabs>
      <w:rPr>
        <w:rFonts w:eastAsia="Arial" w:cs="Arial"/>
        <w:color w:val="000000"/>
        <w:sz w:val="20"/>
        <w:szCs w:val="20"/>
      </w:rPr>
    </w:pPr>
    <w:r>
      <w:rPr>
        <w:rFonts w:eastAsia="Arial" w:cs="Arial"/>
        <w:b/>
        <w:color w:val="000000"/>
        <w:sz w:val="20"/>
        <w:szCs w:val="20"/>
      </w:rPr>
      <w:t xml:space="preserve">Call-Off Schedule </w:t>
    </w:r>
    <w:r>
      <w:rPr>
        <w:rFonts w:eastAsia="Arial" w:cs="Arial"/>
        <w:b/>
        <w:sz w:val="20"/>
        <w:szCs w:val="20"/>
      </w:rPr>
      <w:t>23</w:t>
    </w:r>
    <w:r>
      <w:rPr>
        <w:rFonts w:eastAsia="Arial" w:cs="Arial"/>
        <w:b/>
        <w:color w:val="000000"/>
        <w:sz w:val="20"/>
        <w:szCs w:val="20"/>
      </w:rPr>
      <w:t xml:space="preserve"> (Payment and Related Services (including Payment Equipment) Supply Terms) Part 2 Section 5 Payment Initiation Service Processor (PISP) Services Terms</w:t>
    </w:r>
    <w:r>
      <w:rPr>
        <w:rFonts w:eastAsia="Arial" w:cs="Arial"/>
        <w:b/>
        <w:color w:val="000000"/>
        <w:sz w:val="20"/>
        <w:szCs w:val="20"/>
      </w:rPr>
      <w:br/>
    </w:r>
    <w:r>
      <w:rPr>
        <w:rFonts w:eastAsia="Arial" w:cs="Arial"/>
        <w:color w:val="000000"/>
        <w:sz w:val="20"/>
        <w:szCs w:val="20"/>
      </w:rPr>
      <w:t>Call-Off Ref</w:t>
    </w:r>
    <w:proofErr w:type="gramStart"/>
    <w:r>
      <w:rPr>
        <w:rFonts w:eastAsia="Arial" w:cs="Arial"/>
        <w:color w:val="000000"/>
        <w:sz w:val="20"/>
        <w:szCs w:val="20"/>
      </w:rPr>
      <w:t>:</w:t>
    </w:r>
    <w:proofErr w:type="gramEnd"/>
    <w:r>
      <w:rPr>
        <w:rFonts w:eastAsia="Arial" w:cs="Arial"/>
        <w:color w:val="000000"/>
        <w:sz w:val="20"/>
        <w:szCs w:val="20"/>
      </w:rPr>
      <w:br/>
      <w:t>Crown Copyright 2019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02B" w:rsidRDefault="001D002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23DB5"/>
    <w:multiLevelType w:val="multilevel"/>
    <w:tmpl w:val="3114315C"/>
    <w:name w:val="Definition Numbering List"/>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abstractNum w:abstractNumId="1" w15:restartNumberingAfterBreak="0">
    <w:nsid w:val="4DA43F0D"/>
    <w:multiLevelType w:val="multilevel"/>
    <w:tmpl w:val="2EE429DC"/>
    <w:lvl w:ilvl="0">
      <w:start w:val="5"/>
      <w:numFmt w:val="decimal"/>
      <w:lvlText w:val="%1"/>
      <w:lvlJc w:val="left"/>
      <w:pPr>
        <w:ind w:left="540" w:hanging="540"/>
      </w:p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hAnsi="Arial" w:cs="Arial" w:hint="default"/>
        <w:sz w:val="24"/>
        <w:szCs w:val="24"/>
      </w:rPr>
    </w:lvl>
    <w:lvl w:ilvl="3">
      <w:start w:val="1"/>
      <w:numFmt w:val="decimal"/>
      <w:lvlText w:val="%1.%2.%3.%4"/>
      <w:lvlJc w:val="left"/>
      <w:pPr>
        <w:ind w:left="4269" w:hanging="1080"/>
      </w:pPr>
      <w:rPr>
        <w:rFonts w:ascii="Arial" w:hAnsi="Arial" w:cs="Arial" w:hint="default"/>
        <w:sz w:val="24"/>
        <w:szCs w:val="24"/>
      </w:r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 w15:restartNumberingAfterBreak="0">
    <w:nsid w:val="51200365"/>
    <w:multiLevelType w:val="multilevel"/>
    <w:tmpl w:val="974EFD1A"/>
    <w:name w:val="Plato Heading List"/>
    <w:lvl w:ilvl="0">
      <w:start w:val="1"/>
      <w:numFmt w:val="decimal"/>
      <w:lvlText w:val="%1."/>
      <w:lvlJc w:val="left"/>
      <w:pPr>
        <w:tabs>
          <w:tab w:val="num" w:pos="720"/>
        </w:tabs>
        <w:ind w:left="720" w:hanging="720"/>
      </w:pPr>
      <w:rPr>
        <w:rFonts w:hint="default"/>
        <w:b/>
        <w:i w:val="0"/>
        <w:caps w:val="0"/>
        <w:effect w:val="none"/>
      </w:rPr>
    </w:lvl>
    <w:lvl w:ilvl="1">
      <w:start w:val="1"/>
      <w:numFmt w:val="decimal"/>
      <w:pStyle w:val="Heading2"/>
      <w:lvlText w:val="%1.%2"/>
      <w:lvlJc w:val="left"/>
      <w:pPr>
        <w:tabs>
          <w:tab w:val="num" w:pos="1440"/>
        </w:tabs>
        <w:ind w:left="1440" w:hanging="720"/>
      </w:pPr>
      <w:rPr>
        <w:rFonts w:hint="default"/>
        <w:b w:val="0"/>
        <w:caps w:val="0"/>
        <w:effect w:val="none"/>
      </w:rPr>
    </w:lvl>
    <w:lvl w:ilvl="2">
      <w:start w:val="1"/>
      <w:numFmt w:val="decimal"/>
      <w:lvlRestart w:val="1"/>
      <w:pStyle w:val="Heading3"/>
      <w:lvlText w:val="%1.%2.%3"/>
      <w:lvlJc w:val="left"/>
      <w:pPr>
        <w:tabs>
          <w:tab w:val="num" w:pos="2520"/>
        </w:tabs>
        <w:ind w:left="2520" w:hanging="1080"/>
      </w:pPr>
      <w:rPr>
        <w:rFonts w:ascii="Arial" w:hAnsi="Arial" w:hint="default"/>
        <w:caps w:val="0"/>
        <w:sz w:val="24"/>
        <w:effect w:val="none"/>
      </w:rPr>
    </w:lvl>
    <w:lvl w:ilvl="3">
      <w:start w:val="1"/>
      <w:numFmt w:val="decimal"/>
      <w:pStyle w:val="Heading4"/>
      <w:lvlText w:val="%1.%2.%3.%4"/>
      <w:lvlJc w:val="left"/>
      <w:pPr>
        <w:tabs>
          <w:tab w:val="num" w:pos="3600"/>
        </w:tabs>
        <w:ind w:left="3600" w:hanging="1080"/>
      </w:pPr>
      <w:rPr>
        <w:rFonts w:ascii="Arial" w:hAnsi="Arial" w:hint="default"/>
        <w:caps w:val="0"/>
        <w:sz w:val="24"/>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3" w15:restartNumberingAfterBreak="0">
    <w:nsid w:val="7BBD5663"/>
    <w:multiLevelType w:val="multilevel"/>
    <w:tmpl w:val="A3382BC0"/>
    <w:name w:val="Plato Heading List"/>
    <w:lvl w:ilvl="0">
      <w:start w:val="1"/>
      <w:numFmt w:val="decimal"/>
      <w:lvlText w:val="%1."/>
      <w:lvlJc w:val="left"/>
      <w:pPr>
        <w:tabs>
          <w:tab w:val="num" w:pos="720"/>
        </w:tabs>
        <w:ind w:left="720" w:hanging="720"/>
      </w:pPr>
      <w:rPr>
        <w:rFonts w:hint="default"/>
        <w:b w:val="0"/>
      </w:rPr>
    </w:lvl>
    <w:lvl w:ilvl="1">
      <w:start w:val="1"/>
      <w:numFmt w:val="decimal"/>
      <w:lvlText w:val="%1.%2."/>
      <w:lvlJc w:val="left"/>
      <w:pPr>
        <w:tabs>
          <w:tab w:val="num" w:pos="1800"/>
        </w:tabs>
        <w:ind w:left="1800" w:hanging="1080"/>
      </w:pPr>
      <w:rPr>
        <w:rFonts w:hint="default"/>
      </w:rPr>
    </w:lvl>
    <w:lvl w:ilvl="2">
      <w:start w:val="1"/>
      <w:numFmt w:val="decimal"/>
      <w:lvlText w:val="%1.%2.%3."/>
      <w:lvlJc w:val="left"/>
      <w:pPr>
        <w:tabs>
          <w:tab w:val="num" w:pos="2880"/>
        </w:tabs>
        <w:ind w:left="2880" w:hanging="1080"/>
      </w:pPr>
      <w:rPr>
        <w:rFonts w:hint="default"/>
      </w:rPr>
    </w:lvl>
    <w:lvl w:ilvl="3">
      <w:start w:val="1"/>
      <w:numFmt w:val="decimal"/>
      <w:lvlText w:val="%1.%2.%3.%4."/>
      <w:lvlJc w:val="left"/>
      <w:pPr>
        <w:tabs>
          <w:tab w:val="num" w:pos="4320"/>
        </w:tabs>
        <w:ind w:left="4320" w:hanging="14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3"/>
  </w:num>
  <w:num w:numId="3">
    <w:abstractNumId w:val="2"/>
  </w:num>
  <w:num w:numId="4">
    <w:abstractNumId w:val="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2"/>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gemCurrentVersion" w:val="18 January 2019 D2V1"/>
    <w:docVar w:name="gemDN1|Julie.Scott|Friday, 18 January 2019 10:37:57 AM" w:val="v1 created from version 1  - TRK accepted"/>
    <w:docVar w:name="gemDocNotesCount" w:val="1"/>
    <w:docVar w:name="gemVerNotesCount" w:val="2"/>
    <w:docVar w:name="gemVN1|Julie.Scott|Friday, 18 January 2019 10:37:54 AM" w:val="1|1"/>
    <w:docVar w:name="gemVN2|Julie.Scott|Friday, 18 January 2019 10:37:56 AM" w:val="2|1"/>
  </w:docVars>
  <w:rsids>
    <w:rsidRoot w:val="00094C46"/>
    <w:rsid w:val="00094C46"/>
    <w:rsid w:val="001D002B"/>
    <w:rsid w:val="0032690C"/>
    <w:rsid w:val="0045748B"/>
    <w:rsid w:val="00756FA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529D89B5-09A6-49F4-9A76-A56749622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pBdr>
        <w:top w:val="nil"/>
        <w:left w:val="nil"/>
        <w:bottom w:val="nil"/>
        <w:right w:val="nil"/>
        <w:between w:val="nil"/>
      </w:pBdr>
      <w:ind w:left="720" w:hanging="720"/>
      <w:jc w:val="both"/>
      <w:outlineLvl w:val="0"/>
    </w:pPr>
    <w:rPr>
      <w:b/>
      <w:color w:val="000000"/>
      <w:sz w:val="22"/>
      <w:szCs w:val="22"/>
    </w:rPr>
  </w:style>
  <w:style w:type="paragraph" w:styleId="Heading2">
    <w:name w:val="heading 2"/>
    <w:basedOn w:val="Normal1"/>
    <w:next w:val="Normal1"/>
    <w:pPr>
      <w:numPr>
        <w:ilvl w:val="1"/>
        <w:numId w:val="8"/>
      </w:numPr>
      <w:pBdr>
        <w:top w:val="nil"/>
        <w:left w:val="nil"/>
        <w:bottom w:val="nil"/>
        <w:right w:val="nil"/>
        <w:between w:val="nil"/>
      </w:pBdr>
      <w:jc w:val="both"/>
      <w:outlineLvl w:val="1"/>
    </w:pPr>
    <w:rPr>
      <w:color w:val="000000"/>
      <w:szCs w:val="22"/>
    </w:rPr>
  </w:style>
  <w:style w:type="paragraph" w:styleId="Heading3">
    <w:name w:val="heading 3"/>
    <w:basedOn w:val="Normal1"/>
    <w:next w:val="Normal1"/>
    <w:pPr>
      <w:numPr>
        <w:ilvl w:val="2"/>
        <w:numId w:val="8"/>
      </w:numPr>
      <w:pBdr>
        <w:top w:val="nil"/>
        <w:left w:val="nil"/>
        <w:bottom w:val="nil"/>
        <w:right w:val="nil"/>
        <w:between w:val="nil"/>
      </w:pBdr>
      <w:jc w:val="both"/>
      <w:outlineLvl w:val="2"/>
    </w:pPr>
    <w:rPr>
      <w:color w:val="000000"/>
      <w:szCs w:val="22"/>
    </w:rPr>
  </w:style>
  <w:style w:type="paragraph" w:styleId="Heading4">
    <w:name w:val="heading 4"/>
    <w:basedOn w:val="Normal1"/>
    <w:next w:val="Normal1"/>
    <w:pPr>
      <w:numPr>
        <w:ilvl w:val="3"/>
        <w:numId w:val="8"/>
      </w:numPr>
      <w:pBdr>
        <w:top w:val="nil"/>
        <w:left w:val="nil"/>
        <w:bottom w:val="nil"/>
        <w:right w:val="nil"/>
        <w:between w:val="nil"/>
      </w:pBdr>
      <w:jc w:val="both"/>
      <w:outlineLvl w:val="3"/>
    </w:pPr>
    <w:rPr>
      <w:color w:val="000000"/>
      <w:szCs w:val="22"/>
    </w:rPr>
  </w:style>
  <w:style w:type="paragraph" w:styleId="Heading5">
    <w:name w:val="heading 5"/>
    <w:basedOn w:val="Normal1"/>
    <w:next w:val="Normal1"/>
    <w:pPr>
      <w:pBdr>
        <w:top w:val="nil"/>
        <w:left w:val="nil"/>
        <w:bottom w:val="nil"/>
        <w:right w:val="nil"/>
        <w:between w:val="nil"/>
      </w:pBdr>
      <w:ind w:left="4320" w:hanging="720"/>
      <w:jc w:val="both"/>
      <w:outlineLvl w:val="4"/>
    </w:pPr>
    <w:rPr>
      <w:color w:val="000000"/>
      <w:sz w:val="22"/>
      <w:szCs w:val="22"/>
    </w:rPr>
  </w:style>
  <w:style w:type="paragraph" w:styleId="Heading6">
    <w:name w:val="heading 6"/>
    <w:basedOn w:val="Normal1"/>
    <w:next w:val="Normal1"/>
    <w:pPr>
      <w:pBdr>
        <w:top w:val="nil"/>
        <w:left w:val="nil"/>
        <w:bottom w:val="nil"/>
        <w:right w:val="nil"/>
        <w:between w:val="nil"/>
      </w:pBdr>
      <w:spacing w:line="360" w:lineRule="auto"/>
      <w:ind w:left="4320" w:hanging="720"/>
      <w:jc w:val="both"/>
      <w:outlineLvl w:val="5"/>
    </w:pPr>
    <w:rPr>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pPr>
      <w:spacing w:after="240"/>
    </w:pPr>
    <w:rPr>
      <w:rFonts w:ascii="Arial" w:hAnsi="Arial"/>
    </w:rPr>
  </w:style>
  <w:style w:type="paragraph" w:styleId="Title">
    <w:name w:val="Title"/>
    <w:basedOn w:val="Normal1"/>
    <w:next w:val="Normal1"/>
    <w:pPr>
      <w:pBdr>
        <w:top w:val="nil"/>
        <w:left w:val="nil"/>
        <w:bottom w:val="nil"/>
        <w:right w:val="nil"/>
        <w:between w:val="nil"/>
      </w:pBdr>
      <w:spacing w:before="240" w:after="60"/>
      <w:jc w:val="center"/>
    </w:pPr>
    <w:rPr>
      <w:rFonts w:eastAsia="Arial" w:cs="Arial"/>
      <w:b/>
      <w:color w:val="000000"/>
      <w:sz w:val="32"/>
      <w:szCs w:val="32"/>
    </w:rPr>
  </w:style>
  <w:style w:type="paragraph" w:styleId="Subtitle">
    <w:name w:val="Subtitle"/>
    <w:basedOn w:val="Normal1"/>
    <w:next w:val="Normal1"/>
    <w:pPr>
      <w:pBdr>
        <w:top w:val="nil"/>
        <w:left w:val="nil"/>
        <w:bottom w:val="nil"/>
        <w:right w:val="nil"/>
        <w:between w:val="nil"/>
      </w:pBdr>
      <w:spacing w:after="60"/>
      <w:jc w:val="center"/>
    </w:pPr>
    <w:rPr>
      <w:rFonts w:eastAsia="Arial" w:cs="Arial"/>
      <w:color w:val="000000"/>
    </w:r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Pr>
      <w:b/>
      <w:bCs/>
      <w:sz w:val="20"/>
      <w:szCs w:val="20"/>
    </w:rPr>
  </w:style>
  <w:style w:type="character" w:customStyle="1" w:styleId="CommentSubjectChar">
    <w:name w:val="Comment Subject Char"/>
    <w:basedOn w:val="CommentTextChar"/>
    <w:link w:val="CommentSubject"/>
    <w:uiPriority w:val="99"/>
    <w:semiHidden/>
    <w:rPr>
      <w:b/>
      <w:bCs/>
      <w:sz w:val="20"/>
      <w:szCs w:val="20"/>
    </w:rPr>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basedOn w:val="DefaultParagraphFont"/>
    <w:link w:val="Header"/>
    <w:uiPriority w:val="99"/>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uiPriority w:val="99"/>
    <w:unhideWhenUsed/>
    <w:pPr>
      <w:spacing w:after="240"/>
      <w:ind w:left="288"/>
      <w:jc w:val="both"/>
    </w:pPr>
    <w:rPr>
      <w:rFonts w:ascii="Arial" w:hAnsi="Arial"/>
    </w:rPr>
  </w:style>
  <w:style w:type="character" w:customStyle="1" w:styleId="BodyTextIndentChar">
    <w:name w:val="Body Text Indent Char"/>
    <w:basedOn w:val="DefaultParagraphFont"/>
    <w:link w:val="BodyTextIndent"/>
    <w:uiPriority w:val="99"/>
    <w:rPr>
      <w:rFonts w:ascii="Arial" w:hAnsi="Arial"/>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D4A2C8-69D8-4D95-B980-2F9D4C8D9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2034</Words>
  <Characters>11596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Tinkler</dc:creator>
  <cp:keywords/>
  <dc:description/>
  <cp:lastModifiedBy>Richard Landor</cp:lastModifiedBy>
  <cp:revision>2</cp:revision>
  <dcterms:created xsi:type="dcterms:W3CDTF">2019-10-08T14:21:00Z</dcterms:created>
  <dcterms:modified xsi:type="dcterms:W3CDTF">2019-10-08T14:21:00Z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e40bd59d-3ad2-47e4-adbe-ee5d35635d86</vt:lpwstr>
  </property>
  <property fmtid="{D5CDD505-2E9C-101B-9397-08002B2CF9AE}" pid="3" name="gCurrentVersion">
    <vt:lpwstr>18 January 2019 D2V1</vt:lpwstr>
  </property>
</Properties>
</file>